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6" w:rsidRDefault="00355C76" w:rsidP="00355C76">
      <w:pPr>
        <w:jc w:val="center"/>
        <w:rPr>
          <w:rFonts w:ascii="Times New Roman" w:eastAsia="黑体" w:hAnsi="Times New Roman" w:cs="Times New Roman"/>
          <w:sz w:val="44"/>
          <w:szCs w:val="44"/>
        </w:rPr>
      </w:pPr>
      <w:bookmarkStart w:id="0" w:name="_GoBack"/>
      <w:bookmarkEnd w:id="0"/>
    </w:p>
    <w:p w:rsidR="00355C76" w:rsidRDefault="00355C76" w:rsidP="00355C76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355C76" w:rsidRDefault="00355C76" w:rsidP="00355C76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355C76" w:rsidRDefault="00355C76" w:rsidP="00355C76">
      <w:pPr>
        <w:jc w:val="center"/>
        <w:rPr>
          <w:rFonts w:ascii="Times New Roman" w:eastAsia="黑体" w:hAnsi="Times New Roman" w:cs="Times New Roman"/>
          <w:sz w:val="44"/>
          <w:szCs w:val="44"/>
        </w:rPr>
      </w:pPr>
    </w:p>
    <w:p w:rsidR="00355C76" w:rsidRDefault="00355C76" w:rsidP="00355C76">
      <w:pPr>
        <w:spacing w:beforeLines="50" w:before="156" w:afterLines="50" w:after="156"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“</w:t>
      </w:r>
      <w:r>
        <w:rPr>
          <w:rFonts w:ascii="Times New Roman" w:eastAsia="黑体" w:hAnsi="Times New Roman" w:cs="Times New Roman"/>
          <w:sz w:val="44"/>
          <w:szCs w:val="44"/>
        </w:rPr>
        <w:t>一河</w:t>
      </w:r>
      <w:r>
        <w:rPr>
          <w:rFonts w:ascii="Times New Roman" w:eastAsia="黑体" w:hAnsi="Times New Roman" w:cs="Times New Roman" w:hint="eastAsia"/>
          <w:sz w:val="44"/>
          <w:szCs w:val="44"/>
        </w:rPr>
        <w:t>（湖）</w:t>
      </w:r>
      <w:r>
        <w:rPr>
          <w:rFonts w:ascii="Times New Roman" w:eastAsia="黑体" w:hAnsi="Times New Roman" w:cs="Times New Roman"/>
          <w:sz w:val="44"/>
          <w:szCs w:val="44"/>
        </w:rPr>
        <w:t>一档</w:t>
      </w:r>
      <w:r>
        <w:rPr>
          <w:rFonts w:ascii="Times New Roman" w:eastAsia="黑体" w:hAnsi="Times New Roman" w:cs="Times New Roman" w:hint="eastAsia"/>
          <w:sz w:val="44"/>
          <w:szCs w:val="44"/>
        </w:rPr>
        <w:t>”建立指南</w:t>
      </w:r>
    </w:p>
    <w:p w:rsidR="00355C76" w:rsidRDefault="00355C76" w:rsidP="00355C76">
      <w:pPr>
        <w:spacing w:line="560" w:lineRule="exact"/>
        <w:jc w:val="center"/>
        <w:rPr>
          <w:rFonts w:ascii="Times New Roman" w:eastAsia="仿宋_GB2312" w:hAnsi="Times New Roman" w:cs="Times New Roman"/>
          <w:sz w:val="36"/>
          <w:szCs w:val="36"/>
        </w:rPr>
      </w:pPr>
      <w:r>
        <w:rPr>
          <w:rFonts w:ascii="Times New Roman" w:eastAsia="仿宋_GB2312" w:hAnsi="Times New Roman" w:cs="Times New Roman" w:hint="eastAsia"/>
          <w:sz w:val="36"/>
          <w:szCs w:val="36"/>
        </w:rPr>
        <w:t>（试行）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jc w:val="center"/>
        <w:rPr>
          <w:rFonts w:eastAsia="仿宋"/>
          <w:sz w:val="36"/>
        </w:rPr>
      </w:pPr>
    </w:p>
    <w:p w:rsidR="00355C76" w:rsidRDefault="00355C76" w:rsidP="00355C76">
      <w:pPr>
        <w:spacing w:line="560" w:lineRule="exact"/>
        <w:jc w:val="center"/>
        <w:rPr>
          <w:rFonts w:ascii="仿宋_GB2312" w:eastAsia="仿宋_GB2312" w:hAnsi="仿宋" w:cs="Times New Roman"/>
          <w:sz w:val="36"/>
        </w:rPr>
      </w:pPr>
      <w:r>
        <w:rPr>
          <w:rFonts w:ascii="仿宋_GB2312" w:eastAsia="仿宋_GB2312" w:hAnsi="仿宋" w:cs="Times New Roman"/>
          <w:sz w:val="36"/>
        </w:rPr>
        <w:fldChar w:fldCharType="begin"/>
      </w:r>
      <w:r>
        <w:rPr>
          <w:rFonts w:ascii="仿宋_GB2312" w:eastAsia="仿宋_GB2312" w:hAnsi="仿宋" w:cs="Times New Roman"/>
          <w:sz w:val="36"/>
        </w:rPr>
        <w:instrText>TIME \@ "EEEE年O月"</w:instrText>
      </w:r>
      <w:r>
        <w:rPr>
          <w:rFonts w:ascii="仿宋_GB2312" w:eastAsia="仿宋_GB2312" w:hAnsi="仿宋" w:cs="Times New Roman"/>
          <w:sz w:val="36"/>
        </w:rPr>
        <w:fldChar w:fldCharType="separate"/>
      </w:r>
      <w:r w:rsidR="00EE756A">
        <w:rPr>
          <w:rFonts w:ascii="仿宋_GB2312" w:eastAsia="仿宋_GB2312" w:hAnsi="仿宋" w:cs="Times New Roman"/>
          <w:noProof/>
          <w:sz w:val="36"/>
        </w:rPr>
        <w:t>二</w:t>
      </w:r>
      <w:r w:rsidR="00EE756A">
        <w:rPr>
          <w:rFonts w:ascii="宋体" w:hAnsi="宋体" w:cs="宋体" w:hint="eastAsia"/>
          <w:noProof/>
          <w:sz w:val="36"/>
        </w:rPr>
        <w:t>〇</w:t>
      </w:r>
      <w:r w:rsidR="00EE756A">
        <w:rPr>
          <w:rFonts w:ascii="仿宋_GB2312" w:eastAsia="仿宋_GB2312" w:hAnsi="仿宋_GB2312" w:cs="仿宋_GB2312" w:hint="eastAsia"/>
          <w:noProof/>
          <w:sz w:val="36"/>
        </w:rPr>
        <w:t>一八年五月</w:t>
      </w:r>
      <w:r>
        <w:rPr>
          <w:rFonts w:ascii="仿宋_GB2312" w:eastAsia="仿宋_GB2312" w:hAnsi="仿宋" w:cs="Times New Roman"/>
          <w:sz w:val="36"/>
        </w:rPr>
        <w:fldChar w:fldCharType="end"/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355C7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720"/>
          <w:titlePg/>
          <w:docGrid w:type="lines" w:linePitch="312"/>
        </w:sect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为深入贯彻落实</w:t>
      </w:r>
      <w:r>
        <w:rPr>
          <w:rFonts w:ascii="Times New Roman" w:eastAsia="仿宋_GB2312" w:hAnsi="Times New Roman" w:cs="Times New Roman"/>
          <w:sz w:val="32"/>
          <w:szCs w:val="32"/>
        </w:rPr>
        <w:t>中共中央办公厅、国务院办公厅《关于全面推行河长制的意见》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《关于在湖泊实施湖长制的指导意见》，加强河长制湖长制工作的基础支撑，指导各地组织建立河湖“一河（湖）一档”，特制定本指南。</w:t>
      </w:r>
    </w:p>
    <w:p w:rsidR="00355C76" w:rsidRDefault="00355C76" w:rsidP="00355C76">
      <w:pPr>
        <w:spacing w:beforeLines="30" w:before="93" w:afterLines="30" w:after="93" w:line="56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1" w:name="_Toc511126110"/>
      <w:r>
        <w:rPr>
          <w:rFonts w:ascii="Times New Roman" w:eastAsia="黑体" w:hAnsi="Times New Roman" w:cs="Times New Roman" w:hint="eastAsia"/>
          <w:sz w:val="32"/>
          <w:szCs w:val="32"/>
        </w:rPr>
        <w:t>一、</w:t>
      </w:r>
      <w:bookmarkEnd w:id="1"/>
      <w:r>
        <w:rPr>
          <w:rFonts w:ascii="Times New Roman" w:eastAsia="黑体" w:hAnsi="Times New Roman" w:cs="Times New Roman" w:hint="eastAsia"/>
          <w:sz w:val="32"/>
          <w:szCs w:val="32"/>
        </w:rPr>
        <w:t>一般规定</w:t>
      </w:r>
    </w:p>
    <w:p w:rsidR="00355C76" w:rsidRDefault="00355C76" w:rsidP="00EE756A">
      <w:pPr>
        <w:spacing w:before="72" w:after="72"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  <w:szCs w:val="32"/>
        </w:rPr>
      </w:pPr>
      <w:bookmarkStart w:id="2" w:name="_Toc511126111"/>
      <w:r>
        <w:rPr>
          <w:rFonts w:ascii="Times New Roman" w:eastAsia="楷体" w:hAnsi="Times New Roman" w:cs="Times New Roman" w:hint="eastAsia"/>
          <w:b/>
          <w:sz w:val="32"/>
          <w:szCs w:val="32"/>
        </w:rPr>
        <w:t>（一）适用范围</w:t>
      </w:r>
      <w:bookmarkEnd w:id="2"/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本指南适用于指导设省级、市级、县级河（湖）长的河湖建立“一河（湖）一档”，只设乡级河（湖）长的河湖的“一河（湖）一档”根据各地需要参照建立，可适当简化。</w:t>
      </w:r>
    </w:p>
    <w:p w:rsidR="00355C76" w:rsidRDefault="00355C76" w:rsidP="00EE756A">
      <w:pPr>
        <w:spacing w:before="72" w:after="72"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  <w:szCs w:val="32"/>
        </w:rPr>
      </w:pPr>
      <w:bookmarkStart w:id="3" w:name="_Toc511126112"/>
      <w:r>
        <w:rPr>
          <w:rFonts w:ascii="Times New Roman" w:eastAsia="楷体" w:hAnsi="Times New Roman" w:cs="Times New Roman" w:hint="eastAsia"/>
          <w:b/>
          <w:sz w:val="32"/>
          <w:szCs w:val="32"/>
        </w:rPr>
        <w:t>（二）建</w:t>
      </w:r>
      <w:bookmarkEnd w:id="3"/>
      <w:r>
        <w:rPr>
          <w:rFonts w:ascii="Times New Roman" w:eastAsia="楷体" w:hAnsi="Times New Roman" w:cs="Times New Roman" w:hint="eastAsia"/>
          <w:b/>
          <w:sz w:val="32"/>
          <w:szCs w:val="32"/>
        </w:rPr>
        <w:t>档对象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“一河一档”以整条河流或河段为单元建立，河段“一河一档”要与整条河流“一河一档”相衔接。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“一湖一档”以整个湖泊为单元建立。</w:t>
      </w:r>
    </w:p>
    <w:p w:rsidR="00355C76" w:rsidRDefault="00355C76" w:rsidP="00EE756A">
      <w:pPr>
        <w:spacing w:before="72" w:after="72"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  <w:szCs w:val="32"/>
        </w:rPr>
      </w:pPr>
      <w:bookmarkStart w:id="4" w:name="_Toc511126113"/>
      <w:r>
        <w:rPr>
          <w:rFonts w:ascii="Times New Roman" w:eastAsia="楷体" w:hAnsi="Times New Roman" w:cs="Times New Roman" w:hint="eastAsia"/>
          <w:b/>
          <w:sz w:val="32"/>
          <w:szCs w:val="32"/>
        </w:rPr>
        <w:t>（三）建档主体</w:t>
      </w:r>
      <w:bookmarkEnd w:id="4"/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一河一档”由省、市、县级河长制办公室负责组织建立。最高层级河长为省级领导的河流（段），由省级河长制办公室负责组织建立；最高层级河长为市级领导的河流（段），由市级河长制办公室负责组织建立；最高层级河长为县级及以下领导的河流（段），由县级河长制办公室负责组织建立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在一省范围内的湖泊，“一湖一档”由最高层级湖长相应的河长制办公室负责组织建立。跨省级行政区域的湖泊，“一湖一档”由湖泊水域面积相对较大的省份牵头，商相关省份组织建立，流域管理机构要参与协调工作。</w:t>
      </w:r>
    </w:p>
    <w:p w:rsidR="00355C76" w:rsidRDefault="00355C76" w:rsidP="00355C76">
      <w:pPr>
        <w:spacing w:beforeLines="30" w:before="93" w:afterLines="30" w:after="93" w:line="56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5" w:name="_Toc511126115"/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二、主要内容</w:t>
      </w:r>
      <w:bookmarkEnd w:id="5"/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“一河（湖）一档”包括基础信息和动态信息。基础信息包括河湖自然属性、河（湖）长信息等；动态信息包括</w:t>
      </w:r>
      <w:r>
        <w:rPr>
          <w:rFonts w:ascii="Times New Roman" w:eastAsia="仿宋_GB2312" w:hAnsi="Times New Roman" w:cs="Times New Roman"/>
          <w:sz w:val="32"/>
          <w:szCs w:val="32"/>
        </w:rPr>
        <w:t>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用水、排污、河湖水质、水生态、</w:t>
      </w:r>
      <w:r>
        <w:rPr>
          <w:rFonts w:ascii="Times New Roman" w:eastAsia="仿宋_GB2312" w:hAnsi="Times New Roman" w:cs="Times New Roman"/>
          <w:sz w:val="32"/>
          <w:szCs w:val="32"/>
        </w:rPr>
        <w:t>岸线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开发利用、河道利用、涉水工程和设施</w:t>
      </w:r>
      <w:r>
        <w:rPr>
          <w:rFonts w:ascii="Times New Roman" w:eastAsia="仿宋_GB2312" w:hAnsi="Times New Roman" w:cs="Times New Roman"/>
          <w:sz w:val="32"/>
          <w:szCs w:val="32"/>
        </w:rPr>
        <w:t>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bookmarkStart w:id="6" w:name="_Toc511126116"/>
    </w:p>
    <w:p w:rsidR="00355C76" w:rsidRDefault="00355C76" w:rsidP="00EE756A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  <w:szCs w:val="32"/>
        </w:rPr>
      </w:pPr>
      <w:r>
        <w:rPr>
          <w:rFonts w:ascii="Times New Roman" w:eastAsia="楷体" w:hAnsi="Times New Roman" w:cs="Times New Roman" w:hint="eastAsia"/>
          <w:b/>
          <w:sz w:val="32"/>
          <w:szCs w:val="32"/>
        </w:rPr>
        <w:t>（一）</w:t>
      </w:r>
      <w:bookmarkEnd w:id="6"/>
      <w:r>
        <w:rPr>
          <w:rFonts w:ascii="Times New Roman" w:eastAsia="楷体" w:hAnsi="Times New Roman" w:cs="Times New Roman" w:hint="eastAsia"/>
          <w:b/>
          <w:sz w:val="32"/>
          <w:szCs w:val="32"/>
        </w:rPr>
        <w:t>基础信息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河流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河流（段）自然属性主要包括河流（段）名称、河流（段）编码、上一级河流名称、上一级河流编码、所在水系、河流（段）起讫位置、河流（段）长度、代表站水文信息、河段支流数量、河段与行政区位置关系等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河长信息主要包括各级河长姓名、职务等。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湖泊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湖泊自然属性主要包括湖泊名称、湖泊编码、所在水系名称、所涉行政区、湖泊水域总面积、平均水深、主要入湖出湖河流名称及位置等。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highlight w:val="yellow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湖长信息主要包括各级湖长姓名、职务等。</w:t>
      </w:r>
    </w:p>
    <w:p w:rsidR="00355C76" w:rsidRDefault="00355C76" w:rsidP="00EE756A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  <w:szCs w:val="32"/>
        </w:rPr>
      </w:pPr>
      <w:bookmarkStart w:id="7" w:name="_Toc511126117"/>
      <w:r>
        <w:rPr>
          <w:rFonts w:ascii="Times New Roman" w:eastAsia="楷体" w:hAnsi="Times New Roman" w:cs="Times New Roman" w:hint="eastAsia"/>
          <w:b/>
          <w:sz w:val="32"/>
          <w:szCs w:val="32"/>
        </w:rPr>
        <w:t>（二）动态</w:t>
      </w:r>
      <w:bookmarkEnd w:id="7"/>
      <w:r>
        <w:rPr>
          <w:rFonts w:ascii="Times New Roman" w:eastAsia="楷体" w:hAnsi="Times New Roman" w:cs="Times New Roman" w:hint="eastAsia"/>
          <w:b/>
          <w:sz w:val="32"/>
          <w:szCs w:val="32"/>
        </w:rPr>
        <w:t>信息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河流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取用水信息主要包括取水口、许可年取水量、实际年取水量、饮用水水源地情况等。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排污信息主要包括排污口、年排污量、排污口监测情况等。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水质信息主要包括河段起讫点水质类别、不同水质河段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比例、水功能区水质达标率等。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水生态信息主要包括河道断流情况、各类自然文化资源保护区、国家重点生态功能区和重点风景名胜区等。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岸线开发利用信息主要包括岸线长度、岸线功能区划情况、开发利用情况等。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河道利用信息主要包括通航、水产养殖、规划采砂可采区以及可采总量等。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涉水工程和设施信息主要包括拦河闸与拦河泵站、橡胶坝与滚水坝、通航建筑物、水库、堤岸护坡、港口与码头、桥梁、涵洞、隧洞、渡槽等跨河穿河临河建筑物情况。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湖泊</w:t>
      </w:r>
    </w:p>
    <w:p w:rsidR="00355C76" w:rsidRDefault="00355C76" w:rsidP="00355C76">
      <w:pPr>
        <w:spacing w:beforeLines="30" w:before="93" w:afterLines="30" w:after="93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取用水信息主要包括取水口、许可年取水量、实际年取水量、饮用水水源地情况等。</w:t>
      </w:r>
    </w:p>
    <w:p w:rsidR="00355C76" w:rsidRDefault="00355C76" w:rsidP="00355C76">
      <w:pPr>
        <w:spacing w:beforeLines="30" w:before="93" w:afterLines="30" w:after="93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排污信息主要包括湖区排污口、限制排污总量、年排污量、排污口监测等。</w:t>
      </w:r>
    </w:p>
    <w:p w:rsidR="00355C76" w:rsidRDefault="00355C76" w:rsidP="00355C76">
      <w:pPr>
        <w:spacing w:beforeLines="30" w:before="93" w:afterLines="30" w:after="93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水质信息主要包括水质类别、富营养化程度、主要污染物等。</w:t>
      </w:r>
    </w:p>
    <w:p w:rsidR="00355C76" w:rsidRDefault="00355C76" w:rsidP="00355C76">
      <w:pPr>
        <w:spacing w:beforeLines="30" w:before="93" w:afterLines="30" w:after="93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水生态信息主要包括湖泊干涸情况、水生态空间划定情况、沿湖湿地公园和水生生物保护区建设情况等。</w:t>
      </w:r>
    </w:p>
    <w:p w:rsidR="00355C76" w:rsidRDefault="00355C76" w:rsidP="00355C76">
      <w:pPr>
        <w:spacing w:beforeLines="30" w:before="93" w:afterLines="30" w:after="93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水域岸线开发利用信息主要包括岸线长度、岸线开发利用、岸线分区、水产养殖水面面积、规划采砂可采区以及可采总量等。</w:t>
      </w:r>
    </w:p>
    <w:p w:rsidR="00355C76" w:rsidRDefault="00355C76" w:rsidP="00355C76">
      <w:pPr>
        <w:spacing w:beforeLines="30" w:before="93" w:afterLines="30" w:after="93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涉水工程和设施信息主要包括堤防、水电站、水闸、泵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站、港口与码头、桥梁、其他跨湖、穿湖、临湖建筑物和设施等。</w:t>
      </w:r>
    </w:p>
    <w:p w:rsidR="00355C76" w:rsidRDefault="00355C76" w:rsidP="00355C76">
      <w:pPr>
        <w:spacing w:beforeLines="30" w:before="93" w:afterLines="30" w:after="93" w:line="56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bookmarkStart w:id="8" w:name="_Toc511126118"/>
      <w:r>
        <w:rPr>
          <w:rFonts w:ascii="Times New Roman" w:eastAsia="黑体" w:hAnsi="Times New Roman" w:cs="Times New Roman" w:hint="eastAsia"/>
          <w:sz w:val="32"/>
          <w:szCs w:val="32"/>
        </w:rPr>
        <w:t>三、信息来源与填报</w:t>
      </w:r>
      <w:bookmarkEnd w:id="8"/>
    </w:p>
    <w:p w:rsidR="00355C76" w:rsidRDefault="00355C76" w:rsidP="00EE756A">
      <w:pPr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  <w:szCs w:val="32"/>
        </w:rPr>
      </w:pPr>
      <w:bookmarkStart w:id="9" w:name="_Toc511126119"/>
      <w:r>
        <w:rPr>
          <w:rFonts w:ascii="Times New Roman" w:eastAsia="楷体" w:hAnsi="Times New Roman" w:cs="Times New Roman" w:hint="eastAsia"/>
          <w:b/>
          <w:sz w:val="32"/>
          <w:szCs w:val="32"/>
        </w:rPr>
        <w:t>（一）信息来源</w:t>
      </w:r>
      <w:bookmarkEnd w:id="9"/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一河（湖）一档”各类信息的收集、整理以现有成果为基础，信息来源包括规划与普查、公报及统计数据、各级河长制办公室补充调查数据、相关系统接入数据、其他公开数据等。有关数据应注意保持动态更新。</w:t>
      </w:r>
    </w:p>
    <w:p w:rsidR="00355C76" w:rsidRDefault="00355C76" w:rsidP="00355C76">
      <w:pPr>
        <w:spacing w:line="560" w:lineRule="exact"/>
        <w:jc w:val="center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表1  台账数据来源</w:t>
      </w:r>
    </w:p>
    <w:tbl>
      <w:tblPr>
        <w:tblW w:w="8195" w:type="dxa"/>
        <w:jc w:val="center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93"/>
        <w:gridCol w:w="1984"/>
        <w:gridCol w:w="5418"/>
      </w:tblGrid>
      <w:tr w:rsidR="00355C76" w:rsidTr="002521C6">
        <w:trPr>
          <w:trHeight w:val="270"/>
          <w:tblHeader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数据来源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具体资料名称</w:t>
            </w:r>
          </w:p>
        </w:tc>
      </w:tr>
      <w:tr w:rsidR="00355C76" w:rsidTr="002521C6">
        <w:trPr>
          <w:trHeight w:val="540"/>
          <w:tblHeader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规划与普查数据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水资源调查评价、相关水利规划、第一次全国水利普查、水污染普查、地理国情普查等</w:t>
            </w:r>
          </w:p>
        </w:tc>
      </w:tr>
      <w:tr w:rsidR="00355C76" w:rsidTr="002521C6">
        <w:trPr>
          <w:trHeight w:val="540"/>
          <w:tblHeader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公报及统计数据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各级政府、相关部门的公报及统计年鉴等</w:t>
            </w:r>
          </w:p>
        </w:tc>
      </w:tr>
      <w:tr w:rsidR="00355C76" w:rsidTr="002521C6">
        <w:trPr>
          <w:trHeight w:val="810"/>
          <w:tblHeader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各级河长办补充调查数据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各级河长办针对水域岸线开发利用、排污口、水质状况等开展补充调查的数据</w:t>
            </w:r>
          </w:p>
        </w:tc>
      </w:tr>
      <w:tr w:rsidR="00355C76" w:rsidTr="002521C6">
        <w:trPr>
          <w:trHeight w:val="540"/>
          <w:tblHeader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相关系统接入数据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水资源监控管理系统、公安部门视频监控系统、环境保护部门信息化管理系统等</w:t>
            </w:r>
          </w:p>
        </w:tc>
      </w:tr>
      <w:tr w:rsidR="00355C76" w:rsidTr="002521C6">
        <w:trPr>
          <w:trHeight w:val="540"/>
          <w:tblHeader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其他公开数据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公开版天地图数据、高精度遥感数据等</w:t>
            </w:r>
          </w:p>
        </w:tc>
      </w:tr>
    </w:tbl>
    <w:p w:rsidR="00355C76" w:rsidRDefault="00355C76" w:rsidP="00EE756A">
      <w:pPr>
        <w:keepNext/>
        <w:spacing w:line="560" w:lineRule="exact"/>
        <w:ind w:firstLineChars="200" w:firstLine="643"/>
        <w:outlineLvl w:val="1"/>
        <w:rPr>
          <w:rFonts w:ascii="Times New Roman" w:eastAsia="楷体" w:hAnsi="Times New Roman" w:cs="Times New Roman"/>
          <w:b/>
          <w:sz w:val="32"/>
          <w:szCs w:val="32"/>
        </w:rPr>
      </w:pPr>
      <w:bookmarkStart w:id="10" w:name="_Toc511126120"/>
      <w:r>
        <w:rPr>
          <w:rFonts w:ascii="Times New Roman" w:eastAsia="楷体" w:hAnsi="Times New Roman" w:cs="Times New Roman" w:hint="eastAsia"/>
          <w:b/>
          <w:sz w:val="32"/>
          <w:szCs w:val="32"/>
        </w:rPr>
        <w:t>（二）信息填报</w:t>
      </w:r>
      <w:bookmarkEnd w:id="10"/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“一河（湖）一档”信息内容多，填报工作量大，按照“先易后难、先简后全”的原则分阶段建立。近期，抓紧完成“一河（湖）一档”基础信息，重点收集填报河流（段）湖泊自然属性、各级河长湖长基本信息、临河临湖与跨河跨湖涉水工程信息等，兼顾已有或易获取的动态信息；有条件的地区，可同步布置安排动态信息的收集整理与填报，逐步建立完整的“一河（湖）一档”。各地可结合不同河流湖泊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的实际，因地制宜适当增加或减少“一河（湖）一档”相关信息。</w:t>
      </w: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  <w:sectPr w:rsidR="00355C76">
          <w:headerReference w:type="default" r:id="rId13"/>
          <w:footerReference w:type="default" r:id="rId14"/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p w:rsidR="00355C76" w:rsidRDefault="00355C76" w:rsidP="00355C76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355C76" w:rsidRDefault="00355C76" w:rsidP="00355C76">
      <w:pPr>
        <w:outlineLvl w:val="0"/>
        <w:rPr>
          <w:rFonts w:ascii="Times New Roman" w:eastAsia="黑体" w:hAnsi="Times New Roman" w:cs="Times New Roman"/>
          <w:b/>
          <w:sz w:val="28"/>
          <w:szCs w:val="28"/>
        </w:rPr>
      </w:pPr>
      <w:bookmarkStart w:id="11" w:name="_Toc482521006"/>
      <w:bookmarkStart w:id="12" w:name="_Toc488810205"/>
      <w:bookmarkStart w:id="13" w:name="_Toc511126121"/>
      <w:r>
        <w:rPr>
          <w:rFonts w:ascii="Times New Roman" w:eastAsia="黑体" w:hAnsi="Times New Roman" w:cs="Times New Roman"/>
          <w:b/>
          <w:sz w:val="28"/>
          <w:szCs w:val="28"/>
        </w:rPr>
        <w:t>附件</w:t>
      </w:r>
      <w:bookmarkEnd w:id="11"/>
      <w:bookmarkEnd w:id="12"/>
      <w:bookmarkEnd w:id="13"/>
    </w:p>
    <w:p w:rsidR="00355C76" w:rsidRDefault="00355C76" w:rsidP="00355C76">
      <w:pPr>
        <w:jc w:val="center"/>
        <w:outlineLvl w:val="1"/>
        <w:rPr>
          <w:rFonts w:ascii="Times New Roman" w:eastAsia="黑体" w:hAnsi="Times New Roman" w:cs="Times New Roman"/>
          <w:b/>
          <w:sz w:val="28"/>
          <w:szCs w:val="28"/>
        </w:rPr>
      </w:pPr>
      <w:bookmarkStart w:id="14" w:name="_Toc484609568"/>
      <w:bookmarkStart w:id="15" w:name="_Toc487198761"/>
      <w:bookmarkStart w:id="16" w:name="_Toc484808135"/>
      <w:bookmarkStart w:id="17" w:name="_Toc488810206"/>
      <w:bookmarkStart w:id="18" w:name="_Toc485547271"/>
      <w:bookmarkStart w:id="19" w:name="_Toc485634522"/>
      <w:r>
        <w:rPr>
          <w:rFonts w:ascii="Times New Roman" w:eastAsia="黑体" w:hAnsi="Times New Roman" w:cs="Times New Roman" w:hint="eastAsia"/>
          <w:b/>
          <w:sz w:val="28"/>
          <w:szCs w:val="28"/>
        </w:rPr>
        <w:t>附</w:t>
      </w:r>
      <w:r>
        <w:rPr>
          <w:rFonts w:ascii="Times New Roman" w:eastAsia="黑体" w:hAnsi="Times New Roman" w:cs="Times New Roman"/>
          <w:b/>
          <w:sz w:val="28"/>
          <w:szCs w:val="28"/>
        </w:rPr>
        <w:t>表</w:t>
      </w:r>
      <w:r>
        <w:rPr>
          <w:rFonts w:ascii="Times New Roman" w:eastAsia="黑体" w:hAnsi="Times New Roman" w:cs="Times New Roman"/>
          <w:b/>
          <w:sz w:val="28"/>
          <w:szCs w:val="28"/>
        </w:rPr>
        <w:t>1</w:t>
      </w:r>
      <w:r>
        <w:rPr>
          <w:rFonts w:ascii="Times New Roman" w:eastAsia="黑体" w:hAnsi="Times New Roman" w:cs="Times New Roman" w:hint="eastAsia"/>
          <w:b/>
          <w:sz w:val="28"/>
          <w:szCs w:val="28"/>
          <w:u w:val="single"/>
        </w:rPr>
        <w:t xml:space="preserve">      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河流（段）基础</w:t>
      </w:r>
      <w:bookmarkEnd w:id="14"/>
      <w:bookmarkEnd w:id="15"/>
      <w:bookmarkEnd w:id="16"/>
      <w:bookmarkEnd w:id="17"/>
      <w:bookmarkEnd w:id="18"/>
      <w:bookmarkEnd w:id="19"/>
      <w:r>
        <w:rPr>
          <w:rFonts w:ascii="Times New Roman" w:eastAsia="黑体" w:hAnsi="Times New Roman" w:cs="Times New Roman" w:hint="eastAsia"/>
          <w:b/>
          <w:sz w:val="28"/>
          <w:szCs w:val="28"/>
        </w:rPr>
        <w:t>信息表</w:t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1571"/>
        <w:gridCol w:w="1347"/>
        <w:gridCol w:w="1346"/>
        <w:gridCol w:w="1571"/>
        <w:gridCol w:w="1347"/>
        <w:gridCol w:w="1346"/>
      </w:tblGrid>
      <w:tr w:rsidR="00355C76" w:rsidTr="002521C6">
        <w:trPr>
          <w:trHeight w:val="285"/>
        </w:trPr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1.自然属性</w:t>
            </w: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河流（段）名称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河流（段）编码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上一级河流名称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上一级河流编码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所在水系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85"/>
        </w:trPr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河流（段）起点位置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河流（段）讫点位置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52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河流（段）长度（km）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行政区域与河流（段）位置关系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52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河流（段）流域（汇水）面积（km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河流（段）多年平均径流量(m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52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河流（段）多年平均枯水期流量（m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/s）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水文站（个）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525"/>
        </w:trPr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河流（段）左岸支流数量（条）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河流（段）右岸支流数量（条）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390"/>
        </w:trPr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2.河长信息（县级及以上河长）</w:t>
            </w: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5C76" w:rsidRDefault="00355C76" w:rsidP="00355C76">
      <w:pPr>
        <w:widowControl/>
        <w:ind w:left="566" w:hangingChars="283" w:hanging="566"/>
        <w:rPr>
          <w:rFonts w:ascii="宋体" w:hAnsi="宋体" w:cs="宋体"/>
          <w:color w:val="000000"/>
          <w:kern w:val="0"/>
          <w:sz w:val="20"/>
          <w:szCs w:val="20"/>
        </w:rPr>
      </w:pPr>
      <w:bookmarkStart w:id="20" w:name="_Toc485547272"/>
      <w:bookmarkStart w:id="21" w:name="_Toc484808136"/>
      <w:bookmarkStart w:id="22" w:name="_Toc485634523"/>
      <w:bookmarkStart w:id="23" w:name="_Toc484609569"/>
      <w:bookmarkStart w:id="24" w:name="_Toc487198762"/>
      <w:bookmarkStart w:id="25" w:name="_Toc488810207"/>
      <w:r>
        <w:rPr>
          <w:rFonts w:ascii="宋体" w:hAnsi="宋体" w:cs="宋体" w:hint="eastAsia"/>
          <w:color w:val="000000"/>
          <w:kern w:val="0"/>
          <w:sz w:val="20"/>
          <w:szCs w:val="20"/>
        </w:rPr>
        <w:t>注：行政区域与河流（段）位置关系：指左岸、右岸、穿境等。</w:t>
      </w:r>
    </w:p>
    <w:p w:rsidR="00355C76" w:rsidRDefault="00355C76" w:rsidP="00355C76">
      <w:pPr>
        <w:widowControl/>
        <w:ind w:firstLineChars="200" w:firstLine="400"/>
        <w:rPr>
          <w:rFonts w:ascii="宋体" w:hAnsi="宋体" w:cs="宋体"/>
          <w:color w:val="000000"/>
          <w:kern w:val="0"/>
          <w:sz w:val="20"/>
          <w:szCs w:val="20"/>
        </w:rPr>
        <w:sectPr w:rsidR="00355C76">
          <w:headerReference w:type="default" r:id="rId15"/>
          <w:footerReference w:type="default" r:id="rId16"/>
          <w:pgSz w:w="11906" w:h="16838"/>
          <w:pgMar w:top="1440" w:right="1797" w:bottom="1440" w:left="1797" w:header="851" w:footer="992" w:gutter="0"/>
          <w:cols w:space="720"/>
          <w:docGrid w:type="lines" w:linePitch="312"/>
        </w:sectPr>
      </w:pPr>
    </w:p>
    <w:p w:rsidR="00355C76" w:rsidRDefault="00355C76" w:rsidP="00355C76">
      <w:pPr>
        <w:adjustRightInd w:val="0"/>
        <w:snapToGrid w:val="0"/>
        <w:jc w:val="center"/>
        <w:outlineLvl w:val="1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sz w:val="28"/>
          <w:szCs w:val="28"/>
        </w:rPr>
        <w:lastRenderedPageBreak/>
        <w:t>附</w:t>
      </w:r>
      <w:r>
        <w:rPr>
          <w:rFonts w:ascii="Times New Roman" w:eastAsia="黑体" w:hAnsi="Times New Roman" w:cs="Times New Roman"/>
          <w:b/>
          <w:sz w:val="28"/>
          <w:szCs w:val="28"/>
        </w:rPr>
        <w:t>表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2</w:t>
      </w:r>
      <w:r>
        <w:rPr>
          <w:rFonts w:ascii="Times New Roman" w:eastAsia="黑体" w:hAnsi="Times New Roman" w:cs="Times New Roman" w:hint="eastAsia"/>
          <w:b/>
          <w:sz w:val="28"/>
          <w:szCs w:val="28"/>
          <w:u w:val="single"/>
        </w:rPr>
        <w:t xml:space="preserve">      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河流（段）动态信息汇总表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2945"/>
        <w:gridCol w:w="1783"/>
        <w:gridCol w:w="3036"/>
        <w:gridCol w:w="1687"/>
        <w:gridCol w:w="2707"/>
        <w:gridCol w:w="2016"/>
      </w:tblGrid>
      <w:tr w:rsidR="00355C76" w:rsidTr="002521C6">
        <w:trPr>
          <w:trHeight w:hRule="exact" w:val="25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1.取用水</w:t>
            </w:r>
          </w:p>
        </w:tc>
      </w:tr>
      <w:tr w:rsidR="00355C76" w:rsidTr="002521C6">
        <w:trPr>
          <w:trHeight w:hRule="exact" w:val="25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取水口数量（个）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许可年取水总量（万m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实际年取水总量（万m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饮用水水源地数量（个）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水源地年供水量（万m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水源地水质类别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2.排污（污水与固体垃圾）</w:t>
            </w:r>
          </w:p>
        </w:tc>
      </w:tr>
      <w:tr w:rsidR="00355C76" w:rsidTr="002521C6">
        <w:trPr>
          <w:trHeight w:hRule="exact" w:val="25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排污口数量（个）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年排污总量（m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监测排污口数量（个）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3.水质</w:t>
            </w:r>
          </w:p>
        </w:tc>
      </w:tr>
      <w:tr w:rsidR="00355C76" w:rsidTr="002521C6">
        <w:trPr>
          <w:trHeight w:hRule="exact" w:val="25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同期河段起点断面水质类别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同期河段讫点断面水质类别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水质优于III类河段长度占比（%）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水质IV类水河段长度占比（%）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水质V类水河段长度占比（%）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水质劣V类水河段长度占比（%）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水功能区水质达标率（%）</w:t>
            </w:r>
          </w:p>
        </w:tc>
        <w:tc>
          <w:tcPr>
            <w:tcW w:w="9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4.水生态</w:t>
            </w:r>
          </w:p>
        </w:tc>
      </w:tr>
      <w:tr w:rsidR="00355C76" w:rsidTr="002521C6">
        <w:trPr>
          <w:trHeight w:hRule="exact" w:val="25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当年断流天数（天）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当年断流长度（km）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2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自然文化资源保护区数量（个）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国家重点生态功能区数量（个）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重点风景名胜区数量（个)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5.岸线开发利用</w:t>
            </w:r>
          </w:p>
        </w:tc>
      </w:tr>
      <w:tr w:rsidR="00355C76" w:rsidTr="002521C6">
        <w:trPr>
          <w:trHeight w:hRule="exact" w:val="255"/>
        </w:trPr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岸线长度（km）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岸线功能分区长度（km）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保护区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右岸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保留区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江心洲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控制利用区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开发利用区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开发利用长度（km）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开发利用率（%）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6.河道利用</w:t>
            </w:r>
          </w:p>
        </w:tc>
      </w:tr>
      <w:tr w:rsidR="00355C76" w:rsidTr="002521C6">
        <w:trPr>
          <w:trHeight w:hRule="exact" w:val="25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通航河段长度（km）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水产养殖河道长度（km）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规划采砂可采区数量（个）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规划采砂可采总量（万m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141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7.涉水工程和设施</w:t>
            </w:r>
          </w:p>
        </w:tc>
      </w:tr>
      <w:tr w:rsidR="00355C76" w:rsidTr="002521C6">
        <w:trPr>
          <w:trHeight w:hRule="exact" w:val="255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拦河闸、拦河泵站数量（座）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堤岸护坡长度（km）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橡胶坝、滚水坝数量（处）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右岸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4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通航建筑物数量（座）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港口与码头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数量（处）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2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水库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数量（座）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沿河长度（m）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hRule="exact" w:val="255"/>
        </w:trPr>
        <w:tc>
          <w:tcPr>
            <w:tcW w:w="2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总库容（万m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0"/>
                <w:szCs w:val="20"/>
              </w:rPr>
              <w:t>桥梁、涵洞、隧洞、渡槽等跨河穿河临河建筑物数量</w:t>
            </w: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（座）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55C76" w:rsidRDefault="00355C76" w:rsidP="00355C76">
      <w:pPr>
        <w:widowControl/>
        <w:ind w:firstLineChars="200" w:firstLine="320"/>
        <w:rPr>
          <w:rFonts w:ascii="宋体" w:hAnsi="宋体" w:cs="宋体"/>
          <w:color w:val="000000"/>
          <w:kern w:val="0"/>
          <w:sz w:val="16"/>
          <w:szCs w:val="16"/>
        </w:rPr>
        <w:sectPr w:rsidR="00355C76">
          <w:pgSz w:w="16838" w:h="11906" w:orient="landscape"/>
          <w:pgMar w:top="1361" w:right="1440" w:bottom="1361" w:left="1440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color w:val="000000"/>
          <w:kern w:val="0"/>
          <w:sz w:val="16"/>
          <w:szCs w:val="16"/>
        </w:rPr>
        <w:t>注：</w:t>
      </w:r>
      <w:r>
        <w:rPr>
          <w:rFonts w:ascii="宋体" w:hAnsi="宋体" w:cs="宋体"/>
          <w:color w:val="000000"/>
          <w:kern w:val="0"/>
          <w:sz w:val="16"/>
          <w:szCs w:val="16"/>
        </w:rPr>
        <w:t>岸线开发利用率是指岸线开发利用长度除以岸线总长度。</w:t>
      </w:r>
    </w:p>
    <w:p w:rsidR="00355C76" w:rsidRDefault="00355C76" w:rsidP="00355C76">
      <w:pPr>
        <w:adjustRightInd w:val="0"/>
        <w:snapToGrid w:val="0"/>
        <w:jc w:val="center"/>
        <w:outlineLvl w:val="1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sz w:val="28"/>
          <w:szCs w:val="28"/>
        </w:rPr>
        <w:lastRenderedPageBreak/>
        <w:t>附</w:t>
      </w:r>
      <w:r>
        <w:rPr>
          <w:rFonts w:ascii="Times New Roman" w:eastAsia="黑体" w:hAnsi="Times New Roman" w:cs="Times New Roman"/>
          <w:b/>
          <w:sz w:val="28"/>
          <w:szCs w:val="28"/>
        </w:rPr>
        <w:t>表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3</w:t>
      </w:r>
      <w:r>
        <w:rPr>
          <w:rFonts w:ascii="Times New Roman" w:eastAsia="黑体" w:hAnsi="Times New Roman" w:cs="Times New Roman" w:hint="eastAsia"/>
          <w:b/>
          <w:sz w:val="28"/>
          <w:szCs w:val="28"/>
          <w:u w:val="single"/>
        </w:rPr>
        <w:t xml:space="preserve">      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河流（段）分类动态信息表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698"/>
        <w:gridCol w:w="1508"/>
        <w:gridCol w:w="1446"/>
        <w:gridCol w:w="1420"/>
        <w:gridCol w:w="989"/>
        <w:gridCol w:w="1004"/>
        <w:gridCol w:w="1366"/>
        <w:gridCol w:w="850"/>
        <w:gridCol w:w="40"/>
        <w:gridCol w:w="626"/>
        <w:gridCol w:w="400"/>
        <w:gridCol w:w="1066"/>
        <w:gridCol w:w="48"/>
        <w:gridCol w:w="1018"/>
        <w:gridCol w:w="1695"/>
      </w:tblGrid>
      <w:tr w:rsidR="00355C76" w:rsidTr="002521C6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A.取水口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许可取水量（万m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年取水量（万m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用途</w:t>
            </w:r>
          </w:p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（工业、农业、生活、其他）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B.饮用水水源地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42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年供水量（万m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水质类别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424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C.排污口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年排污总量（万m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是否监测</w:t>
            </w:r>
          </w:p>
        </w:tc>
        <w:tc>
          <w:tcPr>
            <w:tcW w:w="3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排放单位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58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D.水功能区</w:t>
            </w:r>
          </w:p>
        </w:tc>
      </w:tr>
      <w:tr w:rsidR="00355C76" w:rsidTr="002521C6">
        <w:trPr>
          <w:trHeight w:val="243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一级水功能区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二级水功能区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水功能区起点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水功能区终点</w:t>
            </w:r>
          </w:p>
        </w:tc>
        <w:tc>
          <w:tcPr>
            <w:tcW w:w="15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水质保护目标</w:t>
            </w:r>
          </w:p>
        </w:tc>
        <w:tc>
          <w:tcPr>
            <w:tcW w:w="151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监测频次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年达标</w:t>
            </w:r>
          </w:p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次数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15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51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hRule="exact" w:val="22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55C76" w:rsidTr="002521C6">
        <w:trPr>
          <w:trHeight w:hRule="exact" w:val="22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55C76" w:rsidTr="002521C6">
        <w:trPr>
          <w:trHeight w:hRule="exact" w:val="22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55C76" w:rsidTr="002521C6">
        <w:trPr>
          <w:trHeight w:hRule="exact" w:val="22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</w:tr>
      <w:tr w:rsidR="00355C76" w:rsidTr="002521C6">
        <w:trPr>
          <w:trHeight w:hRule="exact" w:val="22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E.自然文化资源保护区、国家重点生态功能区、重点风景名胜区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910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9102" w:type="dxa"/>
            <w:gridSpan w:val="11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10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拦河闸、泵站、橡胶坝、滚水坝、通航建筑物</w:t>
            </w:r>
          </w:p>
        </w:tc>
      </w:tr>
      <w:tr w:rsidR="00355C76" w:rsidTr="002521C6">
        <w:trPr>
          <w:trHeight w:val="425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类型</w:t>
            </w:r>
          </w:p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90"/>
                <w:kern w:val="0"/>
                <w:sz w:val="20"/>
                <w:szCs w:val="20"/>
              </w:rPr>
              <w:t>（拦河闸、泵站、橡胶坝、滚水坝、通航建筑物）</w:t>
            </w:r>
          </w:p>
        </w:tc>
        <w:tc>
          <w:tcPr>
            <w:tcW w:w="3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管理单位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G.水库</w:t>
            </w:r>
          </w:p>
        </w:tc>
      </w:tr>
      <w:tr w:rsidR="00355C76" w:rsidTr="002521C6">
        <w:trPr>
          <w:trHeight w:val="481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坝址位置</w:t>
            </w:r>
          </w:p>
        </w:tc>
        <w:tc>
          <w:tcPr>
            <w:tcW w:w="42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库容（万m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19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管理单位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4209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H. 堤岸护坡</w:t>
            </w:r>
          </w:p>
        </w:tc>
      </w:tr>
      <w:tr w:rsidR="00355C76" w:rsidTr="002521C6">
        <w:trPr>
          <w:trHeight w:val="381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起点位置</w:t>
            </w:r>
          </w:p>
        </w:tc>
        <w:tc>
          <w:tcPr>
            <w:tcW w:w="42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终点位置</w:t>
            </w:r>
          </w:p>
        </w:tc>
        <w:tc>
          <w:tcPr>
            <w:tcW w:w="10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长度（km）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左右岸关系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型式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06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I.港口码头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中心位置</w:t>
            </w:r>
          </w:p>
        </w:tc>
        <w:tc>
          <w:tcPr>
            <w:tcW w:w="74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沿河长度（m）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740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J.其他跨河穿河临河建筑物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740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类型</w:t>
            </w:r>
          </w:p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（桥梁、涵洞、隧洞、渡槽等）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740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0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55C76" w:rsidRDefault="00355C76" w:rsidP="00355C76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  <w:sectPr w:rsidR="00355C76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355C76" w:rsidRDefault="00355C76" w:rsidP="00355C76">
      <w:pPr>
        <w:jc w:val="center"/>
        <w:outlineLvl w:val="1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sz w:val="28"/>
          <w:szCs w:val="28"/>
        </w:rPr>
        <w:lastRenderedPageBreak/>
        <w:t>附</w:t>
      </w:r>
      <w:r>
        <w:rPr>
          <w:rFonts w:ascii="Times New Roman" w:eastAsia="黑体" w:hAnsi="Times New Roman" w:cs="Times New Roman"/>
          <w:b/>
          <w:sz w:val="28"/>
          <w:szCs w:val="28"/>
        </w:rPr>
        <w:t>表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4</w:t>
      </w:r>
      <w:r>
        <w:rPr>
          <w:rFonts w:ascii="Times New Roman" w:eastAsia="黑体" w:hAnsi="Times New Roman" w:cs="Times New Roman" w:hint="eastAsia"/>
          <w:b/>
          <w:sz w:val="28"/>
          <w:szCs w:val="28"/>
          <w:u w:val="single"/>
        </w:rPr>
        <w:t xml:space="preserve">      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湖基础信息表</w:t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993"/>
        <w:gridCol w:w="1701"/>
        <w:gridCol w:w="1701"/>
        <w:gridCol w:w="951"/>
        <w:gridCol w:w="1373"/>
      </w:tblGrid>
      <w:tr w:rsidR="00355C76" w:rsidTr="002521C6">
        <w:trPr>
          <w:trHeight w:val="270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1.自然属性</w:t>
            </w:r>
          </w:p>
        </w:tc>
      </w:tr>
      <w:tr w:rsidR="00355C76" w:rsidTr="002521C6">
        <w:trPr>
          <w:trHeight w:val="27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湖泊名称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湖泊编码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51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所在水系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30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湖泊中心位置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300"/>
        </w:trPr>
        <w:tc>
          <w:tcPr>
            <w:tcW w:w="18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湖泊总面积（km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平均水深（m）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是否跨行政区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所跨行政区域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主要入湖/出湖河流</w:t>
            </w:r>
          </w:p>
        </w:tc>
      </w:tr>
      <w:tr w:rsidR="00355C76" w:rsidTr="002521C6">
        <w:trPr>
          <w:trHeight w:val="43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</w:t>
            </w:r>
          </w:p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类型</w:t>
            </w:r>
          </w:p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w w:val="9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64"/>
                <w:kern w:val="0"/>
                <w:sz w:val="20"/>
                <w:szCs w:val="20"/>
              </w:rPr>
              <w:t>（入湖、出湖</w:t>
            </w:r>
            <w:r>
              <w:rPr>
                <w:rFonts w:ascii="宋体" w:hAnsi="宋体" w:cs="宋体" w:hint="eastAsia"/>
                <w:color w:val="000000"/>
                <w:spacing w:val="30"/>
                <w:w w:val="64"/>
                <w:kern w:val="0"/>
                <w:sz w:val="20"/>
                <w:szCs w:val="20"/>
              </w:rPr>
              <w:t>）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河流编码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交汇处位置</w:t>
            </w:r>
          </w:p>
        </w:tc>
        <w:tc>
          <w:tcPr>
            <w:tcW w:w="232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多年平均入湖/出湖水量（万m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355C76" w:rsidTr="002521C6">
        <w:trPr>
          <w:trHeight w:val="435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232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ind w:left="17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2.湖长信息（县级及以上湖长）</w:t>
            </w:r>
          </w:p>
        </w:tc>
      </w:tr>
      <w:tr w:rsidR="00355C76" w:rsidTr="002521C6">
        <w:trPr>
          <w:trHeight w:val="2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</w:tr>
      <w:tr w:rsidR="00355C76" w:rsidTr="002521C6">
        <w:trPr>
          <w:trHeight w:val="2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5C76" w:rsidRDefault="00355C76" w:rsidP="00355C76">
      <w:pPr>
        <w:widowControl/>
        <w:rPr>
          <w:rFonts w:ascii="Times New Roman" w:eastAsia="黑体" w:hAnsi="Times New Roman" w:cs="Times New Roman"/>
          <w:b/>
          <w:sz w:val="28"/>
          <w:szCs w:val="28"/>
        </w:rPr>
        <w:sectPr w:rsidR="00355C76">
          <w:headerReference w:type="default" r:id="rId17"/>
          <w:footerReference w:type="default" r:id="rId18"/>
          <w:pgSz w:w="11906" w:h="16838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355C76" w:rsidRDefault="00355C76" w:rsidP="00355C76">
      <w:pPr>
        <w:adjustRightInd w:val="0"/>
        <w:snapToGrid w:val="0"/>
        <w:spacing w:afterLines="50" w:after="156"/>
        <w:jc w:val="center"/>
        <w:outlineLvl w:val="1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sz w:val="28"/>
          <w:szCs w:val="28"/>
        </w:rPr>
        <w:lastRenderedPageBreak/>
        <w:t>附</w:t>
      </w:r>
      <w:r>
        <w:rPr>
          <w:rFonts w:ascii="Times New Roman" w:eastAsia="黑体" w:hAnsi="Times New Roman" w:cs="Times New Roman"/>
          <w:b/>
          <w:sz w:val="28"/>
          <w:szCs w:val="28"/>
        </w:rPr>
        <w:t>表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5</w:t>
      </w:r>
      <w:r>
        <w:rPr>
          <w:rFonts w:ascii="Times New Roman" w:eastAsia="黑体" w:hAnsi="Times New Roman" w:cs="Times New Roman" w:hint="eastAsia"/>
          <w:b/>
          <w:sz w:val="28"/>
          <w:szCs w:val="28"/>
          <w:u w:val="single"/>
        </w:rPr>
        <w:t xml:space="preserve">      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湖动态信息汇总表</w:t>
      </w:r>
    </w:p>
    <w:tbl>
      <w:tblPr>
        <w:tblW w:w="14386" w:type="dxa"/>
        <w:tblLayout w:type="fixed"/>
        <w:tblLook w:val="04A0" w:firstRow="1" w:lastRow="0" w:firstColumn="1" w:lastColumn="0" w:noHBand="0" w:noVBand="1"/>
      </w:tblPr>
      <w:tblGrid>
        <w:gridCol w:w="3224"/>
        <w:gridCol w:w="1277"/>
        <w:gridCol w:w="3262"/>
        <w:gridCol w:w="1418"/>
        <w:gridCol w:w="1277"/>
        <w:gridCol w:w="2761"/>
        <w:gridCol w:w="1167"/>
      </w:tblGrid>
      <w:tr w:rsidR="00355C76" w:rsidTr="002521C6">
        <w:trPr>
          <w:trHeight w:val="270"/>
        </w:trPr>
        <w:tc>
          <w:tcPr>
            <w:tcW w:w="1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1.取用水</w:t>
            </w:r>
          </w:p>
        </w:tc>
      </w:tr>
      <w:tr w:rsidR="00355C76" w:rsidTr="002521C6">
        <w:trPr>
          <w:trHeight w:val="27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取水口数量（个）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许可取水总量（万m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实际年取水总量（万m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饮用水水源地数量（个）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水源地年供水量（万m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水源地水质类别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2.排污</w:t>
            </w:r>
          </w:p>
        </w:tc>
      </w:tr>
      <w:tr w:rsidR="00355C76" w:rsidTr="002521C6">
        <w:trPr>
          <w:trHeight w:val="27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排污口数量（个）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湖泊限制排污总量（万m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年排污总量（万m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4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监测排污口数量（个）</w:t>
            </w:r>
          </w:p>
        </w:tc>
        <w:tc>
          <w:tcPr>
            <w:tcW w:w="9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3.水质</w:t>
            </w:r>
          </w:p>
        </w:tc>
      </w:tr>
      <w:tr w:rsidR="00355C76" w:rsidTr="002521C6">
        <w:trPr>
          <w:trHeight w:val="27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水质类别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富营养化程度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主要污染物</w:t>
            </w:r>
          </w:p>
        </w:tc>
        <w:tc>
          <w:tcPr>
            <w:tcW w:w="39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4.水生态</w:t>
            </w:r>
          </w:p>
        </w:tc>
      </w:tr>
      <w:tr w:rsidR="00355C76" w:rsidTr="002521C6">
        <w:trPr>
          <w:trHeight w:val="27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当年最高水位（m）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当年最枯水位（m）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围垦面积（km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3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保护区划定面积（km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其中保护区的核心区面积（km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沿湖湿地公园和水生生物保护区数量（个）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5.水域岸线开发利用</w:t>
            </w:r>
          </w:p>
        </w:tc>
      </w:tr>
      <w:tr w:rsidR="00355C76" w:rsidTr="002521C6">
        <w:trPr>
          <w:trHeight w:val="27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岸线开发利用长度（km）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岸线功能分区长度</w:t>
            </w:r>
          </w:p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（km）</w:t>
            </w: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保护区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岸线开发利用率（%）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保留区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湖区规划采砂可采区面积（km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控制利用区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3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湖区规划采砂可采总量（万吨）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可开发利用区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3"/>
        </w:trPr>
        <w:tc>
          <w:tcPr>
            <w:tcW w:w="4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水产养殖水面面积（km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3"/>
        </w:trPr>
        <w:tc>
          <w:tcPr>
            <w:tcW w:w="14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6.涉水工程和设施</w:t>
            </w:r>
          </w:p>
        </w:tc>
      </w:tr>
      <w:tr w:rsidR="00355C76" w:rsidTr="002521C6">
        <w:trPr>
          <w:trHeight w:val="191"/>
        </w:trPr>
        <w:tc>
          <w:tcPr>
            <w:tcW w:w="4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堤防长度（km）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水闸数量（座）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4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泵站数量（个）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港口与码头数量（座）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4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其他跨湖穿湖临湖建筑物和设施数量（水电站、桥梁、隧洞、渡槽等）（座）</w:t>
            </w:r>
          </w:p>
        </w:tc>
        <w:tc>
          <w:tcPr>
            <w:tcW w:w="98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355C76" w:rsidRDefault="00355C76" w:rsidP="00355C76">
      <w:pPr>
        <w:widowControl/>
        <w:rPr>
          <w:rFonts w:ascii="Times New Roman" w:eastAsia="黑体" w:hAnsi="Times New Roman" w:cs="Times New Roman"/>
          <w:b/>
          <w:sz w:val="28"/>
          <w:szCs w:val="28"/>
        </w:rPr>
        <w:sectPr w:rsidR="00355C76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注：岸线开发利用率是指岸线开发利用长度除以岸线总长度。</w:t>
      </w:r>
    </w:p>
    <w:p w:rsidR="00355C76" w:rsidRDefault="00355C76" w:rsidP="00355C76">
      <w:pPr>
        <w:adjustRightInd w:val="0"/>
        <w:snapToGrid w:val="0"/>
        <w:spacing w:afterLines="30" w:after="93"/>
        <w:jc w:val="center"/>
        <w:outlineLvl w:val="1"/>
        <w:rPr>
          <w:rFonts w:ascii="Times New Roman" w:eastAsia="黑体" w:hAnsi="Times New Roman" w:cs="Times New Roman"/>
          <w:b/>
          <w:sz w:val="28"/>
          <w:szCs w:val="28"/>
        </w:rPr>
      </w:pPr>
      <w:r>
        <w:rPr>
          <w:rFonts w:ascii="Times New Roman" w:eastAsia="黑体" w:hAnsi="Times New Roman" w:cs="Times New Roman" w:hint="eastAsia"/>
          <w:b/>
          <w:sz w:val="28"/>
          <w:szCs w:val="28"/>
        </w:rPr>
        <w:lastRenderedPageBreak/>
        <w:t>附</w:t>
      </w:r>
      <w:r>
        <w:rPr>
          <w:rFonts w:ascii="Times New Roman" w:eastAsia="黑体" w:hAnsi="Times New Roman" w:cs="Times New Roman"/>
          <w:b/>
          <w:sz w:val="28"/>
          <w:szCs w:val="28"/>
        </w:rPr>
        <w:t>表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6</w:t>
      </w:r>
      <w:r>
        <w:rPr>
          <w:rFonts w:ascii="Times New Roman" w:eastAsia="黑体" w:hAnsi="Times New Roman" w:cs="Times New Roman" w:hint="eastAsia"/>
          <w:b/>
          <w:sz w:val="28"/>
          <w:szCs w:val="28"/>
          <w:u w:val="single"/>
        </w:rPr>
        <w:t xml:space="preserve">      </w:t>
      </w:r>
      <w:r>
        <w:rPr>
          <w:rFonts w:ascii="Times New Roman" w:eastAsia="黑体" w:hAnsi="Times New Roman" w:cs="Times New Roman" w:hint="eastAsia"/>
          <w:b/>
          <w:sz w:val="28"/>
          <w:szCs w:val="28"/>
        </w:rPr>
        <w:t>湖分类动态信息表</w:t>
      </w:r>
    </w:p>
    <w:tbl>
      <w:tblPr>
        <w:tblW w:w="14174" w:type="dxa"/>
        <w:tblLayout w:type="fixed"/>
        <w:tblLook w:val="04A0" w:firstRow="1" w:lastRow="0" w:firstColumn="1" w:lastColumn="0" w:noHBand="0" w:noVBand="1"/>
      </w:tblPr>
      <w:tblGrid>
        <w:gridCol w:w="698"/>
        <w:gridCol w:w="1508"/>
        <w:gridCol w:w="1446"/>
        <w:gridCol w:w="1420"/>
        <w:gridCol w:w="1841"/>
        <w:gridCol w:w="152"/>
        <w:gridCol w:w="113"/>
        <w:gridCol w:w="1577"/>
        <w:gridCol w:w="529"/>
        <w:gridCol w:w="37"/>
        <w:gridCol w:w="1562"/>
        <w:gridCol w:w="1556"/>
        <w:gridCol w:w="43"/>
        <w:gridCol w:w="1692"/>
      </w:tblGrid>
      <w:tr w:rsidR="00355C76" w:rsidTr="002521C6">
        <w:trPr>
          <w:trHeight w:val="270"/>
        </w:trPr>
        <w:tc>
          <w:tcPr>
            <w:tcW w:w="14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A.取水口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许可取水量（万m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年取水量（万m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主要用途</w:t>
            </w:r>
          </w:p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（工业、农业、生活、其他）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B.饮用水水源地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42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年供水量（万m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水质类别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424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C.排污口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年排污总量（万m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是否监测</w:t>
            </w:r>
          </w:p>
        </w:tc>
        <w:tc>
          <w:tcPr>
            <w:tcW w:w="31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排放单位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9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D.水生态保护区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面积（km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  <w:vertAlign w:val="superscript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36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类型</w:t>
            </w:r>
          </w:p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w w:val="8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w w:val="80"/>
                <w:kern w:val="0"/>
                <w:sz w:val="20"/>
                <w:szCs w:val="20"/>
              </w:rPr>
              <w:t>（生态保护区、沿湖湿地公园、水生生物保护区）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总面积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核心区</w:t>
            </w:r>
          </w:p>
        </w:tc>
        <w:tc>
          <w:tcPr>
            <w:tcW w:w="368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E.堤防</w:t>
            </w:r>
          </w:p>
        </w:tc>
      </w:tr>
      <w:tr w:rsidR="00355C76" w:rsidTr="002521C6">
        <w:trPr>
          <w:trHeight w:val="51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起点位置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终点位置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长度（km）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型式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X（经度）　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Y（纬度）　</w:t>
            </w: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F.水闸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42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水闸类型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过闸流量（m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/s）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4212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G.泵站</w:t>
            </w:r>
          </w:p>
        </w:tc>
      </w:tr>
      <w:tr w:rsidR="00355C76" w:rsidTr="002521C6">
        <w:trPr>
          <w:trHeight w:val="481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位置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工程规模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装机流量（m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/s）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总装机功率（kW）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210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H.港口与码头</w:t>
            </w:r>
          </w:p>
        </w:tc>
      </w:tr>
      <w:tr w:rsidR="00355C76" w:rsidTr="002521C6">
        <w:trPr>
          <w:trHeight w:val="511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中心位置</w:t>
            </w:r>
          </w:p>
        </w:tc>
        <w:tc>
          <w:tcPr>
            <w:tcW w:w="74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沿湖长度（m）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7410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141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I.其他穿湖跨湖临湖建筑物</w:t>
            </w:r>
          </w:p>
        </w:tc>
      </w:tr>
      <w:tr w:rsidR="00355C76" w:rsidTr="002521C6">
        <w:trPr>
          <w:trHeight w:val="51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起点位置</w:t>
            </w:r>
          </w:p>
        </w:tc>
        <w:tc>
          <w:tcPr>
            <w:tcW w:w="42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终点位置</w:t>
            </w:r>
          </w:p>
        </w:tc>
        <w:tc>
          <w:tcPr>
            <w:tcW w:w="31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类别</w:t>
            </w:r>
          </w:p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（水电站、桥梁、隧洞、渡槽等）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X（经度）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Y（纬度）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X（经度）　</w:t>
            </w: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Y（纬度）　</w:t>
            </w:r>
          </w:p>
        </w:tc>
        <w:tc>
          <w:tcPr>
            <w:tcW w:w="3198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55C76" w:rsidTr="002521C6">
        <w:trPr>
          <w:trHeight w:val="27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……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5C76" w:rsidRDefault="00355C76" w:rsidP="002521C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bookmarkEnd w:id="20"/>
      <w:bookmarkEnd w:id="21"/>
      <w:bookmarkEnd w:id="22"/>
      <w:bookmarkEnd w:id="23"/>
      <w:bookmarkEnd w:id="24"/>
      <w:bookmarkEnd w:id="25"/>
    </w:tbl>
    <w:p w:rsidR="00355C76" w:rsidRDefault="00355C76" w:rsidP="00355C76">
      <w:pPr>
        <w:jc w:val="center"/>
        <w:rPr>
          <w:rFonts w:ascii="Times New Roman" w:eastAsia="黑体" w:hAnsi="Times New Roman" w:cs="Times New Roman"/>
          <w:b/>
          <w:sz w:val="28"/>
          <w:szCs w:val="28"/>
        </w:rPr>
      </w:pPr>
    </w:p>
    <w:p w:rsidR="000D0D34" w:rsidRDefault="000D0D34"/>
    <w:sectPr w:rsidR="000D0D34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51" w:rsidRDefault="00513F51">
      <w:r>
        <w:separator/>
      </w:r>
    </w:p>
  </w:endnote>
  <w:endnote w:type="continuationSeparator" w:id="0">
    <w:p w:rsidR="00513F51" w:rsidRDefault="0051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513F5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355C76">
    <w:pPr>
      <w:pStyle w:val="a7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>
      <w:t>12</w:t>
    </w:r>
    <w:r>
      <w:rPr>
        <w:rFonts w:ascii="Times New Roman" w:hAnsi="Times New Roman" w:cs="Times New Roman"/>
        <w:sz w:val="21"/>
        <w:szCs w:val="21"/>
      </w:rPr>
      <w:fldChar w:fldCharType="end"/>
    </w:r>
  </w:p>
  <w:p w:rsidR="004A4F29" w:rsidRDefault="00513F5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513F51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355C76">
    <w:pPr>
      <w:pStyle w:val="a7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EE756A" w:rsidRPr="00EE756A">
      <w:rPr>
        <w:noProof/>
      </w:rPr>
      <w:t>1</w:t>
    </w:r>
    <w:r>
      <w:rPr>
        <w:rFonts w:ascii="Times New Roman" w:hAnsi="Times New Roman" w:cs="Times New Roman"/>
        <w:sz w:val="21"/>
        <w:szCs w:val="21"/>
      </w:rPr>
      <w:fldChar w:fldCharType="end"/>
    </w:r>
  </w:p>
  <w:p w:rsidR="004A4F29" w:rsidRDefault="00513F51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355C76">
    <w:pPr>
      <w:pStyle w:val="a7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EE756A" w:rsidRPr="00EE756A">
      <w:rPr>
        <w:noProof/>
      </w:rPr>
      <w:t>6</w:t>
    </w:r>
    <w:r>
      <w:rPr>
        <w:rFonts w:ascii="Times New Roman" w:hAnsi="Times New Roman" w:cs="Times New Roman"/>
        <w:sz w:val="21"/>
        <w:szCs w:val="21"/>
      </w:rPr>
      <w:fldChar w:fldCharType="end"/>
    </w:r>
  </w:p>
  <w:p w:rsidR="004A4F29" w:rsidRDefault="00513F51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355C76">
    <w:pPr>
      <w:pStyle w:val="a7"/>
      <w:jc w:val="center"/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fldChar w:fldCharType="begin"/>
    </w:r>
    <w:r>
      <w:rPr>
        <w:rFonts w:ascii="Times New Roman" w:hAnsi="Times New Roman" w:cs="Times New Roman"/>
        <w:sz w:val="21"/>
        <w:szCs w:val="21"/>
      </w:rPr>
      <w:instrText>PAGE   \* MERGEFORMAT</w:instrText>
    </w:r>
    <w:r>
      <w:rPr>
        <w:rFonts w:ascii="Times New Roman" w:hAnsi="Times New Roman" w:cs="Times New Roman"/>
        <w:sz w:val="21"/>
        <w:szCs w:val="21"/>
      </w:rPr>
      <w:fldChar w:fldCharType="separate"/>
    </w:r>
    <w:r w:rsidR="00EE756A" w:rsidRPr="00EE756A">
      <w:rPr>
        <w:noProof/>
      </w:rPr>
      <w:t>11</w:t>
    </w:r>
    <w:r>
      <w:rPr>
        <w:rFonts w:ascii="Times New Roman" w:hAnsi="Times New Roman" w:cs="Times New Roman"/>
        <w:sz w:val="21"/>
        <w:szCs w:val="21"/>
      </w:rPr>
      <w:fldChar w:fldCharType="end"/>
    </w:r>
  </w:p>
  <w:p w:rsidR="004A4F29" w:rsidRDefault="00513F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51" w:rsidRDefault="00513F51">
      <w:r>
        <w:separator/>
      </w:r>
    </w:p>
  </w:footnote>
  <w:footnote w:type="continuationSeparator" w:id="0">
    <w:p w:rsidR="00513F51" w:rsidRDefault="0051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513F51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513F51">
    <w:pPr>
      <w:pStyle w:val="a8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513F51">
    <w:pPr>
      <w:pStyle w:val="a8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513F51">
    <w:pPr>
      <w:pStyle w:val="a8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513F51">
    <w:pPr>
      <w:pStyle w:val="a8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F29" w:rsidRDefault="00513F51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76"/>
    <w:rsid w:val="000D0D34"/>
    <w:rsid w:val="00355C76"/>
    <w:rsid w:val="00513F51"/>
    <w:rsid w:val="00EE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76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355C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5C76"/>
    <w:rPr>
      <w:rFonts w:ascii="Calibri" w:eastAsia="宋体" w:hAnsi="Calibri" w:cs="黑体"/>
      <w:b/>
      <w:bCs/>
      <w:kern w:val="44"/>
      <w:sz w:val="44"/>
      <w:szCs w:val="44"/>
    </w:rPr>
  </w:style>
  <w:style w:type="paragraph" w:styleId="a3">
    <w:name w:val="annotation text"/>
    <w:basedOn w:val="a"/>
    <w:link w:val="Char"/>
    <w:uiPriority w:val="99"/>
    <w:unhideWhenUsed/>
    <w:rsid w:val="00355C7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355C76"/>
    <w:rPr>
      <w:rFonts w:ascii="Calibri" w:eastAsia="宋体" w:hAnsi="Calibri" w:cs="黑体"/>
    </w:rPr>
  </w:style>
  <w:style w:type="paragraph" w:styleId="a4">
    <w:name w:val="annotation subject"/>
    <w:basedOn w:val="a3"/>
    <w:next w:val="a3"/>
    <w:link w:val="Char0"/>
    <w:uiPriority w:val="99"/>
    <w:unhideWhenUsed/>
    <w:rsid w:val="00355C76"/>
    <w:rPr>
      <w:b/>
      <w:bCs/>
    </w:rPr>
  </w:style>
  <w:style w:type="character" w:customStyle="1" w:styleId="Char0">
    <w:name w:val="批注主题 Char"/>
    <w:basedOn w:val="Char"/>
    <w:link w:val="a4"/>
    <w:uiPriority w:val="99"/>
    <w:rsid w:val="00355C76"/>
    <w:rPr>
      <w:rFonts w:ascii="Calibri" w:eastAsia="宋体" w:hAnsi="Calibri" w:cs="黑体"/>
      <w:b/>
      <w:bCs/>
    </w:rPr>
  </w:style>
  <w:style w:type="paragraph" w:styleId="3">
    <w:name w:val="toc 3"/>
    <w:basedOn w:val="a"/>
    <w:next w:val="a"/>
    <w:uiPriority w:val="39"/>
    <w:unhideWhenUsed/>
    <w:rsid w:val="00355C76"/>
    <w:pPr>
      <w:ind w:leftChars="400" w:left="840"/>
    </w:pPr>
  </w:style>
  <w:style w:type="paragraph" w:styleId="a5">
    <w:name w:val="Date"/>
    <w:basedOn w:val="a"/>
    <w:next w:val="a"/>
    <w:link w:val="Char1"/>
    <w:uiPriority w:val="99"/>
    <w:unhideWhenUsed/>
    <w:rsid w:val="00355C7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rsid w:val="00355C76"/>
    <w:rPr>
      <w:rFonts w:ascii="Calibri" w:eastAsia="宋体" w:hAnsi="Calibri" w:cs="黑体"/>
    </w:rPr>
  </w:style>
  <w:style w:type="paragraph" w:styleId="a6">
    <w:name w:val="Balloon Text"/>
    <w:basedOn w:val="a"/>
    <w:link w:val="Char2"/>
    <w:uiPriority w:val="99"/>
    <w:unhideWhenUsed/>
    <w:rsid w:val="00355C7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rsid w:val="00355C76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35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355C76"/>
    <w:rPr>
      <w:rFonts w:ascii="Calibri" w:eastAsia="宋体" w:hAnsi="Calibri" w:cs="黑体"/>
      <w:sz w:val="18"/>
      <w:szCs w:val="18"/>
    </w:rPr>
  </w:style>
  <w:style w:type="paragraph" w:styleId="a8">
    <w:name w:val="header"/>
    <w:basedOn w:val="a"/>
    <w:link w:val="Char4"/>
    <w:unhideWhenUsed/>
    <w:qFormat/>
    <w:rsid w:val="0035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qFormat/>
    <w:rsid w:val="00355C76"/>
    <w:rPr>
      <w:rFonts w:ascii="Calibri" w:eastAsia="宋体" w:hAnsi="Calibri" w:cs="黑体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355C76"/>
    <w:pPr>
      <w:tabs>
        <w:tab w:val="right" w:leader="dot" w:pos="8296"/>
      </w:tabs>
    </w:pPr>
    <w:rPr>
      <w:rFonts w:ascii="Times New Roman" w:eastAsia="黑体" w:hAnsi="Times New Roman" w:cs="Times New Roman"/>
      <w:sz w:val="30"/>
      <w:szCs w:val="30"/>
    </w:rPr>
  </w:style>
  <w:style w:type="paragraph" w:styleId="a9">
    <w:name w:val="table of figures"/>
    <w:basedOn w:val="a"/>
    <w:next w:val="a"/>
    <w:uiPriority w:val="99"/>
    <w:unhideWhenUsed/>
    <w:rsid w:val="00355C76"/>
    <w:pPr>
      <w:ind w:leftChars="200" w:left="200" w:hangingChars="200" w:hanging="200"/>
    </w:pPr>
  </w:style>
  <w:style w:type="paragraph" w:styleId="2">
    <w:name w:val="toc 2"/>
    <w:basedOn w:val="a"/>
    <w:next w:val="a"/>
    <w:uiPriority w:val="39"/>
    <w:unhideWhenUsed/>
    <w:rsid w:val="00355C76"/>
    <w:pPr>
      <w:ind w:leftChars="200" w:left="420"/>
    </w:pPr>
  </w:style>
  <w:style w:type="character" w:styleId="aa">
    <w:name w:val="FollowedHyperlink"/>
    <w:basedOn w:val="a0"/>
    <w:unhideWhenUsed/>
    <w:rsid w:val="00355C76"/>
    <w:rPr>
      <w:color w:val="800080"/>
      <w:u w:val="single"/>
    </w:rPr>
  </w:style>
  <w:style w:type="character" w:styleId="ab">
    <w:name w:val="Hyperlink"/>
    <w:basedOn w:val="a0"/>
    <w:uiPriority w:val="99"/>
    <w:unhideWhenUsed/>
    <w:rsid w:val="00355C76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sid w:val="00355C76"/>
    <w:rPr>
      <w:sz w:val="21"/>
      <w:szCs w:val="21"/>
    </w:rPr>
  </w:style>
  <w:style w:type="paragraph" w:customStyle="1" w:styleId="11">
    <w:name w:val="列出段落1"/>
    <w:basedOn w:val="a"/>
    <w:uiPriority w:val="34"/>
    <w:qFormat/>
    <w:rsid w:val="00355C76"/>
    <w:pPr>
      <w:ind w:firstLineChars="200" w:firstLine="420"/>
    </w:pPr>
  </w:style>
  <w:style w:type="paragraph" w:customStyle="1" w:styleId="ad">
    <w:name w:val="大标题"/>
    <w:basedOn w:val="a"/>
    <w:next w:val="a"/>
    <w:link w:val="Char5"/>
    <w:qFormat/>
    <w:rsid w:val="00355C76"/>
    <w:pPr>
      <w:spacing w:line="580" w:lineRule="exact"/>
      <w:jc w:val="center"/>
    </w:pPr>
    <w:rPr>
      <w:rFonts w:ascii="Times New Roman" w:eastAsia="黑体" w:hAnsi="Times New Roman" w:cs="Times New Roman"/>
      <w:sz w:val="40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355C7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ae">
    <w:name w:val="简要报告表名格式"/>
    <w:basedOn w:val="a9"/>
    <w:rsid w:val="00355C76"/>
    <w:pPr>
      <w:snapToGrid w:val="0"/>
      <w:spacing w:beforeLines="50" w:afterLines="50" w:line="400" w:lineRule="exact"/>
      <w:ind w:leftChars="0" w:left="0" w:firstLineChars="0" w:firstLine="0"/>
      <w:jc w:val="center"/>
    </w:pPr>
    <w:rPr>
      <w:rFonts w:ascii="黑体" w:eastAsia="黑体" w:hAnsi="Times New Roman" w:cs="Times New Roman"/>
      <w:szCs w:val="24"/>
    </w:rPr>
  </w:style>
  <w:style w:type="paragraph" w:customStyle="1" w:styleId="Char6">
    <w:name w:val="Char"/>
    <w:basedOn w:val="a"/>
    <w:semiHidden/>
    <w:rsid w:val="00355C76"/>
    <w:rPr>
      <w:rFonts w:ascii="Times New Roman" w:hAnsi="Times New Roman" w:cs="Times New Roman"/>
      <w:szCs w:val="24"/>
    </w:rPr>
  </w:style>
  <w:style w:type="paragraph" w:customStyle="1" w:styleId="12">
    <w:name w:val="修订1"/>
    <w:hidden/>
    <w:uiPriority w:val="99"/>
    <w:unhideWhenUsed/>
    <w:rsid w:val="00355C76"/>
    <w:rPr>
      <w:rFonts w:ascii="Calibri" w:eastAsia="宋体" w:hAnsi="Calibri" w:cs="黑体"/>
    </w:rPr>
  </w:style>
  <w:style w:type="character" w:customStyle="1" w:styleId="Char5">
    <w:name w:val="大标题 Char"/>
    <w:link w:val="ad"/>
    <w:rsid w:val="00355C76"/>
    <w:rPr>
      <w:rFonts w:ascii="Times New Roman" w:eastAsia="黑体" w:hAnsi="Times New Roman" w:cs="Times New Roman"/>
      <w:sz w:val="4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76"/>
    <w:pPr>
      <w:widowControl w:val="0"/>
      <w:jc w:val="both"/>
    </w:pPr>
    <w:rPr>
      <w:rFonts w:ascii="Calibri" w:eastAsia="宋体" w:hAnsi="Calibri" w:cs="黑体"/>
    </w:rPr>
  </w:style>
  <w:style w:type="paragraph" w:styleId="1">
    <w:name w:val="heading 1"/>
    <w:basedOn w:val="a"/>
    <w:next w:val="a"/>
    <w:link w:val="1Char"/>
    <w:uiPriority w:val="9"/>
    <w:qFormat/>
    <w:rsid w:val="00355C7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55C76"/>
    <w:rPr>
      <w:rFonts w:ascii="Calibri" w:eastAsia="宋体" w:hAnsi="Calibri" w:cs="黑体"/>
      <w:b/>
      <w:bCs/>
      <w:kern w:val="44"/>
      <w:sz w:val="44"/>
      <w:szCs w:val="44"/>
    </w:rPr>
  </w:style>
  <w:style w:type="paragraph" w:styleId="a3">
    <w:name w:val="annotation text"/>
    <w:basedOn w:val="a"/>
    <w:link w:val="Char"/>
    <w:uiPriority w:val="99"/>
    <w:unhideWhenUsed/>
    <w:rsid w:val="00355C76"/>
    <w:pPr>
      <w:jc w:val="left"/>
    </w:pPr>
  </w:style>
  <w:style w:type="character" w:customStyle="1" w:styleId="Char">
    <w:name w:val="批注文字 Char"/>
    <w:basedOn w:val="a0"/>
    <w:link w:val="a3"/>
    <w:uiPriority w:val="99"/>
    <w:semiHidden/>
    <w:rsid w:val="00355C76"/>
    <w:rPr>
      <w:rFonts w:ascii="Calibri" w:eastAsia="宋体" w:hAnsi="Calibri" w:cs="黑体"/>
    </w:rPr>
  </w:style>
  <w:style w:type="paragraph" w:styleId="a4">
    <w:name w:val="annotation subject"/>
    <w:basedOn w:val="a3"/>
    <w:next w:val="a3"/>
    <w:link w:val="Char0"/>
    <w:uiPriority w:val="99"/>
    <w:unhideWhenUsed/>
    <w:rsid w:val="00355C76"/>
    <w:rPr>
      <w:b/>
      <w:bCs/>
    </w:rPr>
  </w:style>
  <w:style w:type="character" w:customStyle="1" w:styleId="Char0">
    <w:name w:val="批注主题 Char"/>
    <w:basedOn w:val="Char"/>
    <w:link w:val="a4"/>
    <w:uiPriority w:val="99"/>
    <w:rsid w:val="00355C76"/>
    <w:rPr>
      <w:rFonts w:ascii="Calibri" w:eastAsia="宋体" w:hAnsi="Calibri" w:cs="黑体"/>
      <w:b/>
      <w:bCs/>
    </w:rPr>
  </w:style>
  <w:style w:type="paragraph" w:styleId="3">
    <w:name w:val="toc 3"/>
    <w:basedOn w:val="a"/>
    <w:next w:val="a"/>
    <w:uiPriority w:val="39"/>
    <w:unhideWhenUsed/>
    <w:rsid w:val="00355C76"/>
    <w:pPr>
      <w:ind w:leftChars="400" w:left="840"/>
    </w:pPr>
  </w:style>
  <w:style w:type="paragraph" w:styleId="a5">
    <w:name w:val="Date"/>
    <w:basedOn w:val="a"/>
    <w:next w:val="a"/>
    <w:link w:val="Char1"/>
    <w:uiPriority w:val="99"/>
    <w:unhideWhenUsed/>
    <w:rsid w:val="00355C7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rsid w:val="00355C76"/>
    <w:rPr>
      <w:rFonts w:ascii="Calibri" w:eastAsia="宋体" w:hAnsi="Calibri" w:cs="黑体"/>
    </w:rPr>
  </w:style>
  <w:style w:type="paragraph" w:styleId="a6">
    <w:name w:val="Balloon Text"/>
    <w:basedOn w:val="a"/>
    <w:link w:val="Char2"/>
    <w:uiPriority w:val="99"/>
    <w:unhideWhenUsed/>
    <w:rsid w:val="00355C76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rsid w:val="00355C76"/>
    <w:rPr>
      <w:rFonts w:ascii="Calibri" w:eastAsia="宋体" w:hAnsi="Calibri" w:cs="黑体"/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rsid w:val="0035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sid w:val="00355C76"/>
    <w:rPr>
      <w:rFonts w:ascii="Calibri" w:eastAsia="宋体" w:hAnsi="Calibri" w:cs="黑体"/>
      <w:sz w:val="18"/>
      <w:szCs w:val="18"/>
    </w:rPr>
  </w:style>
  <w:style w:type="paragraph" w:styleId="a8">
    <w:name w:val="header"/>
    <w:basedOn w:val="a"/>
    <w:link w:val="Char4"/>
    <w:unhideWhenUsed/>
    <w:qFormat/>
    <w:rsid w:val="0035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8"/>
    <w:qFormat/>
    <w:rsid w:val="00355C76"/>
    <w:rPr>
      <w:rFonts w:ascii="Calibri" w:eastAsia="宋体" w:hAnsi="Calibri" w:cs="黑体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355C76"/>
    <w:pPr>
      <w:tabs>
        <w:tab w:val="right" w:leader="dot" w:pos="8296"/>
      </w:tabs>
    </w:pPr>
    <w:rPr>
      <w:rFonts w:ascii="Times New Roman" w:eastAsia="黑体" w:hAnsi="Times New Roman" w:cs="Times New Roman"/>
      <w:sz w:val="30"/>
      <w:szCs w:val="30"/>
    </w:rPr>
  </w:style>
  <w:style w:type="paragraph" w:styleId="a9">
    <w:name w:val="table of figures"/>
    <w:basedOn w:val="a"/>
    <w:next w:val="a"/>
    <w:uiPriority w:val="99"/>
    <w:unhideWhenUsed/>
    <w:rsid w:val="00355C76"/>
    <w:pPr>
      <w:ind w:leftChars="200" w:left="200" w:hangingChars="200" w:hanging="200"/>
    </w:pPr>
  </w:style>
  <w:style w:type="paragraph" w:styleId="2">
    <w:name w:val="toc 2"/>
    <w:basedOn w:val="a"/>
    <w:next w:val="a"/>
    <w:uiPriority w:val="39"/>
    <w:unhideWhenUsed/>
    <w:rsid w:val="00355C76"/>
    <w:pPr>
      <w:ind w:leftChars="200" w:left="420"/>
    </w:pPr>
  </w:style>
  <w:style w:type="character" w:styleId="aa">
    <w:name w:val="FollowedHyperlink"/>
    <w:basedOn w:val="a0"/>
    <w:unhideWhenUsed/>
    <w:rsid w:val="00355C76"/>
    <w:rPr>
      <w:color w:val="800080"/>
      <w:u w:val="single"/>
    </w:rPr>
  </w:style>
  <w:style w:type="character" w:styleId="ab">
    <w:name w:val="Hyperlink"/>
    <w:basedOn w:val="a0"/>
    <w:uiPriority w:val="99"/>
    <w:unhideWhenUsed/>
    <w:rsid w:val="00355C76"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rsid w:val="00355C76"/>
    <w:rPr>
      <w:sz w:val="21"/>
      <w:szCs w:val="21"/>
    </w:rPr>
  </w:style>
  <w:style w:type="paragraph" w:customStyle="1" w:styleId="11">
    <w:name w:val="列出段落1"/>
    <w:basedOn w:val="a"/>
    <w:uiPriority w:val="34"/>
    <w:qFormat/>
    <w:rsid w:val="00355C76"/>
    <w:pPr>
      <w:ind w:firstLineChars="200" w:firstLine="420"/>
    </w:pPr>
  </w:style>
  <w:style w:type="paragraph" w:customStyle="1" w:styleId="ad">
    <w:name w:val="大标题"/>
    <w:basedOn w:val="a"/>
    <w:next w:val="a"/>
    <w:link w:val="Char5"/>
    <w:qFormat/>
    <w:rsid w:val="00355C76"/>
    <w:pPr>
      <w:spacing w:line="580" w:lineRule="exact"/>
      <w:jc w:val="center"/>
    </w:pPr>
    <w:rPr>
      <w:rFonts w:ascii="Times New Roman" w:eastAsia="黑体" w:hAnsi="Times New Roman" w:cs="Times New Roman"/>
      <w:sz w:val="40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355C76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0"/>
      <w:kern w:val="0"/>
      <w:sz w:val="28"/>
      <w:szCs w:val="28"/>
    </w:rPr>
  </w:style>
  <w:style w:type="paragraph" w:customStyle="1" w:styleId="ae">
    <w:name w:val="简要报告表名格式"/>
    <w:basedOn w:val="a9"/>
    <w:rsid w:val="00355C76"/>
    <w:pPr>
      <w:snapToGrid w:val="0"/>
      <w:spacing w:beforeLines="50" w:afterLines="50" w:line="400" w:lineRule="exact"/>
      <w:ind w:leftChars="0" w:left="0" w:firstLineChars="0" w:firstLine="0"/>
      <w:jc w:val="center"/>
    </w:pPr>
    <w:rPr>
      <w:rFonts w:ascii="黑体" w:eastAsia="黑体" w:hAnsi="Times New Roman" w:cs="Times New Roman"/>
      <w:szCs w:val="24"/>
    </w:rPr>
  </w:style>
  <w:style w:type="paragraph" w:customStyle="1" w:styleId="Char6">
    <w:name w:val="Char"/>
    <w:basedOn w:val="a"/>
    <w:semiHidden/>
    <w:rsid w:val="00355C76"/>
    <w:rPr>
      <w:rFonts w:ascii="Times New Roman" w:hAnsi="Times New Roman" w:cs="Times New Roman"/>
      <w:szCs w:val="24"/>
    </w:rPr>
  </w:style>
  <w:style w:type="paragraph" w:customStyle="1" w:styleId="12">
    <w:name w:val="修订1"/>
    <w:hidden/>
    <w:uiPriority w:val="99"/>
    <w:unhideWhenUsed/>
    <w:rsid w:val="00355C76"/>
    <w:rPr>
      <w:rFonts w:ascii="Calibri" w:eastAsia="宋体" w:hAnsi="Calibri" w:cs="黑体"/>
    </w:rPr>
  </w:style>
  <w:style w:type="character" w:customStyle="1" w:styleId="Char5">
    <w:name w:val="大标题 Char"/>
    <w:link w:val="ad"/>
    <w:rsid w:val="00355C76"/>
    <w:rPr>
      <w:rFonts w:ascii="Times New Roman" w:eastAsia="黑体" w:hAnsi="Times New Roman" w:cs="Times New Roman"/>
      <w:sz w:val="4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911</Words>
  <Characters>5193</Characters>
  <Application>Microsoft Office Word</Application>
  <DocSecurity>0</DocSecurity>
  <Lines>43</Lines>
  <Paragraphs>12</Paragraphs>
  <ScaleCrop>false</ScaleCrop>
  <Company>Sky123.Org</Company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xb21cn</cp:lastModifiedBy>
  <cp:revision>2</cp:revision>
  <dcterms:created xsi:type="dcterms:W3CDTF">2018-05-22T08:44:00Z</dcterms:created>
  <dcterms:modified xsi:type="dcterms:W3CDTF">2018-05-22T08:44:00Z</dcterms:modified>
</cp:coreProperties>
</file>